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161" w:rsidRPr="00597161" w:rsidRDefault="00597161" w:rsidP="00597161">
      <w:pPr>
        <w:widowControl/>
        <w:textAlignment w:val="baseline"/>
        <w:outlineLvl w:val="0"/>
        <w:rPr>
          <w:rFonts w:ascii="Open Sans" w:eastAsia="新細明體" w:hAnsi="Open Sans" w:cs="Open Sans"/>
          <w:b/>
          <w:bCs/>
          <w:color w:val="000000"/>
          <w:kern w:val="36"/>
          <w:sz w:val="48"/>
          <w:szCs w:val="48"/>
        </w:rPr>
      </w:pPr>
      <w:bookmarkStart w:id="0" w:name="_GoBack"/>
      <w:r w:rsidRPr="00597161">
        <w:rPr>
          <w:rFonts w:ascii="Open Sans" w:eastAsia="新細明體" w:hAnsi="Open Sans" w:cs="Open Sans"/>
          <w:b/>
          <w:bCs/>
          <w:color w:val="000000"/>
          <w:kern w:val="36"/>
          <w:sz w:val="48"/>
          <w:szCs w:val="48"/>
        </w:rPr>
        <w:t>《卜筮正宗》仕宦篇：子孫以立命，官鬼以安身</w:t>
      </w:r>
    </w:p>
    <w:bookmarkEnd w:id="0"/>
    <w:p w:rsidR="00597161" w:rsidRDefault="00597161" w:rsidP="00597161">
      <w:pPr>
        <w:widowControl/>
        <w:pBdr>
          <w:top w:val="single" w:sz="6" w:space="0" w:color="EBEBEB"/>
          <w:bottom w:val="single" w:sz="6" w:space="0" w:color="EBEBEB"/>
        </w:pBdr>
        <w:spacing w:beforeAutospacing="1" w:afterAutospacing="1"/>
        <w:textAlignment w:val="baseline"/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</w:pPr>
      <w:r w:rsidRPr="00597161">
        <w:rPr>
          <w:rFonts w:ascii="inherit" w:eastAsia="新細明體" w:hAnsi="inherit" w:cs="新細明體" w:hint="eastAsia"/>
          <w:color w:val="979797"/>
          <w:kern w:val="0"/>
          <w:szCs w:val="24"/>
        </w:rPr>
        <w:fldChar w:fldCharType="begin"/>
      </w:r>
      <w:r w:rsidRPr="00597161">
        <w:rPr>
          <w:rFonts w:ascii="inherit" w:eastAsia="新細明體" w:hAnsi="inherit" w:cs="新細明體" w:hint="eastAsia"/>
          <w:color w:val="979797"/>
          <w:kern w:val="0"/>
          <w:szCs w:val="24"/>
        </w:rPr>
        <w:instrText xml:space="preserve"> HYPERLINK "https://kknews.cc/archive/20190429/" </w:instrText>
      </w:r>
      <w:r w:rsidRPr="00597161">
        <w:rPr>
          <w:rFonts w:ascii="inherit" w:eastAsia="新細明體" w:hAnsi="inherit" w:cs="新細明體" w:hint="eastAsia"/>
          <w:color w:val="979797"/>
          <w:kern w:val="0"/>
          <w:szCs w:val="24"/>
        </w:rPr>
        <w:fldChar w:fldCharType="separate"/>
      </w:r>
      <w:r w:rsidRPr="00597161">
        <w:rPr>
          <w:rFonts w:ascii="inherit" w:eastAsia="新細明體" w:hAnsi="inherit" w:cs="新細明體"/>
          <w:b/>
          <w:bCs/>
          <w:color w:val="979797"/>
          <w:kern w:val="0"/>
          <w:szCs w:val="24"/>
          <w:u w:val="single"/>
          <w:bdr w:val="none" w:sz="0" w:space="0" w:color="auto" w:frame="1"/>
        </w:rPr>
        <w:t>2019-04-29</w:t>
      </w:r>
      <w:r w:rsidRPr="00597161">
        <w:rPr>
          <w:rFonts w:ascii="inherit" w:eastAsia="新細明體" w:hAnsi="inherit" w:cs="新細明體" w:hint="eastAsia"/>
          <w:color w:val="979797"/>
          <w:kern w:val="0"/>
          <w:szCs w:val="24"/>
        </w:rPr>
        <w:fldChar w:fldCharType="end"/>
      </w:r>
      <w:r w:rsidRPr="00597161">
        <w:rPr>
          <w:rFonts w:ascii="inherit" w:eastAsia="新細明體" w:hAnsi="inherit" w:cs="新細明體"/>
          <w:color w:val="979797"/>
          <w:kern w:val="0"/>
          <w:szCs w:val="24"/>
        </w:rPr>
        <w:t> </w:t>
      </w:r>
      <w:r w:rsidRPr="00597161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由</w:t>
      </w:r>
      <w:r w:rsidRPr="00597161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 </w:t>
      </w:r>
      <w:r w:rsidRPr="00597161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易恆文化</w:t>
      </w:r>
      <w:r w:rsidRPr="00597161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 </w:t>
      </w:r>
      <w:r w:rsidRPr="00597161">
        <w:rPr>
          <w:rFonts w:ascii="inherit" w:eastAsia="新細明體" w:hAnsi="inherit" w:cs="新細明體"/>
          <w:i/>
          <w:iCs/>
          <w:color w:val="979797"/>
          <w:kern w:val="0"/>
          <w:szCs w:val="24"/>
          <w:bdr w:val="none" w:sz="0" w:space="0" w:color="auto" w:frame="1"/>
        </w:rPr>
        <w:t>發表于</w:t>
      </w:r>
      <w:hyperlink r:id="rId4" w:history="1">
        <w:r w:rsidRPr="00597161">
          <w:rPr>
            <w:rFonts w:ascii="inherit" w:eastAsia="新細明體" w:hAnsi="inherit" w:cs="新細明體"/>
            <w:b/>
            <w:bCs/>
            <w:i/>
            <w:iCs/>
            <w:color w:val="979797"/>
            <w:kern w:val="0"/>
            <w:szCs w:val="24"/>
            <w:u w:val="single"/>
            <w:bdr w:val="none" w:sz="0" w:space="0" w:color="auto" w:frame="1"/>
          </w:rPr>
          <w:t>資訊</w:t>
        </w:r>
      </w:hyperlink>
    </w:p>
    <w:p w:rsidR="00597161" w:rsidRDefault="00597161" w:rsidP="00597161">
      <w:pPr>
        <w:widowControl/>
        <w:pBdr>
          <w:top w:val="single" w:sz="6" w:space="0" w:color="EBEBEB"/>
          <w:bottom w:val="single" w:sz="6" w:space="0" w:color="EBEBEB"/>
        </w:pBdr>
        <w:spacing w:beforeAutospacing="1" w:afterAutospacing="1"/>
        <w:textAlignment w:val="baseline"/>
        <w:rPr>
          <w:rFonts w:ascii="inherit" w:eastAsia="新細明體" w:hAnsi="inherit" w:cs="新細明體"/>
          <w:color w:val="979797"/>
          <w:kern w:val="0"/>
          <w:szCs w:val="24"/>
        </w:rPr>
      </w:pPr>
      <w:hyperlink r:id="rId5" w:history="1">
        <w:r w:rsidRPr="00734E33">
          <w:rPr>
            <w:rStyle w:val="a3"/>
            <w:rFonts w:ascii="inherit" w:eastAsia="新細明體" w:hAnsi="inherit" w:cs="新細明體"/>
            <w:kern w:val="0"/>
            <w:szCs w:val="24"/>
          </w:rPr>
          <w:t>https://kknews.cc/news/2kxqbgz.html</w:t>
        </w:r>
      </w:hyperlink>
    </w:p>
    <w:p w:rsidR="00597161" w:rsidRPr="00597161" w:rsidRDefault="00597161" w:rsidP="00597161">
      <w:pPr>
        <w:widowControl/>
        <w:pBdr>
          <w:top w:val="single" w:sz="6" w:space="0" w:color="EBEBEB"/>
          <w:bottom w:val="single" w:sz="6" w:space="0" w:color="EBEBEB"/>
        </w:pBdr>
        <w:spacing w:beforeAutospacing="1" w:afterAutospacing="1"/>
        <w:textAlignment w:val="baseline"/>
        <w:rPr>
          <w:rFonts w:ascii="inherit" w:eastAsia="新細明體" w:hAnsi="inherit" w:cs="新細明體" w:hint="eastAsia"/>
          <w:color w:val="979797"/>
          <w:kern w:val="0"/>
          <w:szCs w:val="24"/>
        </w:rPr>
      </w:pPr>
    </w:p>
    <w:p w:rsidR="00597161" w:rsidRPr="00597161" w:rsidRDefault="00597161" w:rsidP="00597161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劉恆註解六爻《卜筮正宗》六十四，仕宦篇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《卜筮正宗》一書，為六爻學之鼎鈞之作，深究易理，道理淵深，淺學可趨吉避凶，精知可解悟大道，與玄之雖有瑕見，總不失大易正道，為後世六爻立圭臬，正易卜之究竟至理。</w:t>
      </w:r>
    </w:p>
    <w:p w:rsidR="00597161" w:rsidRPr="00597161" w:rsidRDefault="00597161" w:rsidP="00597161">
      <w:pPr>
        <w:widowControl/>
        <w:shd w:val="clear" w:color="auto" w:fill="FFFFFF"/>
        <w:textAlignment w:val="baseline"/>
        <w:rPr>
          <w:rFonts w:ascii="Open Sans" w:eastAsia="新細明體" w:hAnsi="Open Sans" w:cs="Open Sans"/>
          <w:color w:val="000000"/>
          <w:kern w:val="0"/>
          <w:szCs w:val="24"/>
        </w:rPr>
      </w:pPr>
      <w:r w:rsidRPr="00597161">
        <w:rPr>
          <w:rFonts w:ascii="Open Sans" w:eastAsia="新細明體" w:hAnsi="Open Sans" w:cs="Open Sans"/>
          <w:noProof/>
          <w:color w:val="000000"/>
          <w:kern w:val="0"/>
          <w:szCs w:val="24"/>
          <w:bdr w:val="none" w:sz="0" w:space="0" w:color="auto" w:frame="1"/>
        </w:rPr>
        <w:drawing>
          <wp:inline distT="0" distB="0" distL="0" distR="0" wp14:anchorId="0AC0C3C9" wp14:editId="3918CC93">
            <wp:extent cx="2857500" cy="4351020"/>
            <wp:effectExtent l="0" t="0" r="0" b="0"/>
            <wp:docPr id="1" name="圖片 1" descr="https://i2.kknews.cc/HOkf5qNC8IZuHjkdnNaMVcdl9IfvIlyKD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kknews.cc/HOkf5qNC8IZuHjkdnNaMVcdl9IfvIlyKDQ/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7161">
        <w:rPr>
          <w:rFonts w:ascii="Open Sans" w:eastAsia="新細明體" w:hAnsi="Open Sans" w:cs="Open Sans"/>
          <w:color w:val="000000"/>
          <w:kern w:val="0"/>
          <w:szCs w:val="24"/>
        </w:rPr>
        <w:t>劉恆老師正解《卜筮正宗》仕宦篇：子孫以立命，官鬼以安身</w:t>
      </w:r>
    </w:p>
    <w:p w:rsidR="00597161" w:rsidRPr="00597161" w:rsidRDefault="00597161" w:rsidP="00597161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《卜筮正宗》王洪緒輯</w:t>
      </w: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.</w:t>
      </w: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劉恆（玄之）註解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lastRenderedPageBreak/>
        <w:t>父旺官衰，可惜劉蕢之下第；父衰官旺，堪嗟張奭之登科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應合日生，必資鶚薦；動傷日克，還守寒窗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世動化空用旺，則豹變翻成蝴蝶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身宮化鬼月扶，則鵬程連步蟾宮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更詳本主之爻神，方論其人之命運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雖賦數言，總論窮通之得失，再將八卦，重推致用之吉凶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劉恆註解：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父母爻應吉而官鬼爻應凶，飽學之士可惜不能及第。父母爻旺相有制，官鬼爻弱而無助，即使經綸滿腹，也難免名落孫山；反之父母爻應凶而官鬼爻應吉，雖學識之淺薄，但依然能終登黃甲。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子孫爻發動應吉，而官鬼爻失陷，則必因舉薦而登科；倘若官鬼爻休囚又逢衝剋，則依然獨守寒窗。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兄弟休囚無力而發動應凶，官鬼爻安靜以應吉，則雖然委身於屋檐，終將羽化蝶變。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兄弟旺相於月建而發動，化出官鬼以克制，則未有不鵬程萬里，連步蟾宮之捷報。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需要詳細卦爻六親方向，方論其人命運之得失，子孫為前程，官鬼為應試，兄弟為爭競，需各個卦爻均審，各有所主。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雖然只有寥寥數言，但總論人生之窮通壽夭，際遇之得失，玄之，言宜慢（言而守信），心宜善（慈悲，悲憫）。</w:t>
      </w:r>
    </w:p>
    <w:p w:rsidR="00597161" w:rsidRPr="00597161" w:rsidRDefault="00597161" w:rsidP="00597161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t>仕宦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為國求賢，治民之本，致身輔相，祿養為先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旺相妻財，必得千鍾之粟；興隆官鬼，定居一品之尊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子若交重，當慮剝官削職；兄如發動，須防減俸除糧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父母空亡，休望差除宣敕；官爻隱伏，莫思爵位升遷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月建生身，當際風雲之會；歲君合世，必承雨露之恩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?</w:t>
      </w:r>
    </w:p>
    <w:p w:rsidR="00597161" w:rsidRPr="00597161" w:rsidRDefault="00597161" w:rsidP="00597161">
      <w:pPr>
        <w:widowControl/>
        <w:shd w:val="clear" w:color="auto" w:fill="FFFFFF"/>
        <w:spacing w:beforeAutospacing="1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b/>
          <w:bCs/>
          <w:color w:val="000000"/>
          <w:kern w:val="0"/>
          <w:sz w:val="27"/>
          <w:szCs w:val="27"/>
          <w:bdr w:val="none" w:sz="0" w:space="0" w:color="auto" w:frame="1"/>
        </w:rPr>
        <w:lastRenderedPageBreak/>
        <w:t>劉恆老師：</w:t>
      </w: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為國求賢，安邦治國，官階宰輔，為國盡忠，教化萬民，人生之際遇，志在治民。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為仕者，妻財爻為衣祿恩養，妻財動靜以應吉者，則有千鍾之粟；官鬼乃治民之本，官鬼爻或動或靜而應吉，則實權在握，呼和有威。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子孫以立命，官鬼以安身。官鬼爻休囚無力，逢子孫發動克制，當有剝官削職之虞；妻財爻休囚衰弱，又有兄弟發動相剋，需防減除土地、實物、糧食。</w:t>
      </w:r>
    </w:p>
    <w:p w:rsidR="00597161" w:rsidRPr="00597161" w:rsidRDefault="00597161" w:rsidP="00597161">
      <w:pPr>
        <w:widowControl/>
        <w:shd w:val="clear" w:color="auto" w:fill="FFFFFF"/>
        <w:spacing w:before="100" w:beforeAutospacing="1" w:after="100" w:afterAutospacing="1"/>
        <w:textAlignment w:val="baseline"/>
        <w:rPr>
          <w:rFonts w:ascii="inherit" w:eastAsia="新細明體" w:hAnsi="inherit" w:cs="Open Sans"/>
          <w:color w:val="000000"/>
          <w:kern w:val="0"/>
          <w:sz w:val="27"/>
          <w:szCs w:val="27"/>
        </w:rPr>
      </w:pPr>
      <w:r w:rsidRPr="00597161">
        <w:rPr>
          <w:rFonts w:ascii="inherit" w:eastAsia="新細明體" w:hAnsi="inherit" w:cs="Open Sans"/>
          <w:color w:val="000000"/>
          <w:kern w:val="0"/>
          <w:sz w:val="27"/>
          <w:szCs w:val="27"/>
        </w:rPr>
        <w:t>父母爻為文章經論，如父母爻動靜以應凶，則為官根基不牢，一朝勢盡，削職為民；官鬼休囚被制，或旺相得生，休問功名，禍患將至。官鬼爻旺相於月建，得月建之幫扶，而子孫發動相剋，當有風雲際會之時，權傾朝野；子孫歲君之得氣，則有一時之繁榮，福爻動靜應吉，必蒙皇恩浩蕩。</w:t>
      </w:r>
    </w:p>
    <w:p w:rsidR="00487C5B" w:rsidRPr="00597161" w:rsidRDefault="00487C5B"/>
    <w:sectPr w:rsidR="00487C5B" w:rsidRPr="005971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61"/>
    <w:rsid w:val="00487C5B"/>
    <w:rsid w:val="0059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17411"/>
  <w15:chartTrackingRefBased/>
  <w15:docId w15:val="{28F1F898-DCD9-4369-9362-AE4FF1C1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716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97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kknews.cc/news/2kxqbgz.html" TargetMode="External"/><Relationship Id="rId4" Type="http://schemas.openxmlformats.org/officeDocument/2006/relationships/hyperlink" Target="https://kknews.cc/news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2023-08-17T11:17:00Z</dcterms:created>
  <dcterms:modified xsi:type="dcterms:W3CDTF">2023-08-17T11:17:00Z</dcterms:modified>
</cp:coreProperties>
</file>