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172" w:rsidRDefault="009C0172" w:rsidP="009C0172">
      <w:pPr>
        <w:pStyle w:val="2"/>
        <w:shd w:val="clear" w:color="auto" w:fill="FFFFFF"/>
        <w:spacing w:before="120"/>
        <w:rPr>
          <w:rFonts w:ascii="微軟正黑體" w:eastAsia="微軟正黑體" w:hAnsi="微軟正黑體"/>
          <w:color w:val="162955"/>
        </w:rPr>
      </w:pPr>
      <w:r>
        <w:rPr>
          <w:rFonts w:ascii="微軟正黑體" w:eastAsia="微軟正黑體" w:hAnsi="微軟正黑體" w:hint="eastAsia"/>
          <w:color w:val="162955"/>
        </w:rPr>
        <w:t>--十一講.黃金策總論--</w:t>
      </w:r>
    </w:p>
    <w:p w:rsidR="009C0172" w:rsidRDefault="009C0172">
      <w:bookmarkStart w:id="0" w:name="_GoBack"/>
      <w:bookmarkEnd w:id="0"/>
    </w:p>
    <w:p w:rsidR="009C0172" w:rsidRDefault="009C0172">
      <w:hyperlink r:id="rId4" w:history="1">
        <w:r w:rsidRPr="008024D8">
          <w:rPr>
            <w:rStyle w:val="a3"/>
          </w:rPr>
          <w:t>http://myfate.biz/typography/i-ching-divination/i-ching-top-level/3157-%E5%8D%81%E4%B8%80%E8%AC%9B-%E9%BB%83%E9%87%91%E7%AD%96%E7%B8%BD%E8%AB%96.html</w:t>
        </w:r>
      </w:hyperlink>
    </w:p>
    <w:p w:rsidR="009C0172" w:rsidRPr="009C0172" w:rsidRDefault="009C0172">
      <w:pPr>
        <w:rPr>
          <w:rFonts w:hint="eastAsia"/>
        </w:rPr>
      </w:pPr>
    </w:p>
    <w:p w:rsidR="009C0172" w:rsidRDefault="009C0172"/>
    <w:p w:rsidR="00614318" w:rsidRDefault="00801D72">
      <w:r w:rsidRPr="00801D72">
        <w:rPr>
          <w:rFonts w:hint="eastAsia"/>
        </w:rPr>
        <w:t>總斷千金賦</w:t>
      </w:r>
    </w:p>
    <w:p w:rsidR="00801D72" w:rsidRDefault="00801D72"/>
    <w:p w:rsidR="00F50D2B" w:rsidRPr="00F50D2B" w:rsidRDefault="00F50D2B" w:rsidP="00F50D2B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color w:val="000000"/>
          <w:kern w:val="0"/>
          <w:sz w:val="27"/>
          <w:szCs w:val="27"/>
        </w:rPr>
        <w:t>黃金策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1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、總斷千金賦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動靜陰陽，反覆遷變。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（八八六十四卦是由動爻、靜爻、陰爻、陽爻組成的，動靜陰陽構成了六十四卦的反覆變化。）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雖萬象之紛紜，須一理而融貫。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（卦所呈現的象，即卦象及組成卦的諸因素間的關係，千變萬化、紛紜複雜，但卜易必須以一個總的理論為指導，這個理為五行的生克制化。）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夫人有賢，不肖之殊；卦有過，不及之異。太過者，損之斯成；不及者，益之則利。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以中和為好，不要太過，不要不及。要抑其過，補其不及，所求之事才有成功的希望。太過，指卦中主事爻，即用神太多、太旺，多則不能專一，就該損之。損，就是用其他因素，月、日、動爻等來克制一下。如土為用神，卦中出現二三位土，須得寅、卯月日來克，才能斷其事成，不及則反之。其益法需生、扶、拱、合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生扶拱合，時雨滋苗；克害刑沖，秋霜殺草。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（生，相生，金生水、水生木之類。扶、拱都是同類相幫之義。先幫後為扶，後幫先為拱。如卯為用神，寅日占，寅能扶卯，如寅為用神，卯日占，卯能拱寅。合有二合、三合。二合，子與丑合，寅與亥合之類，三合，三合成局，申子辰合成水局，寅午戌合成火局之類。生扶拱合四者能調護幫助用神，用神弱能使之強，衰能使之旺，伏者遇之則起，故用時雨滋潤禾苗來比喻。克，即五行相剋，金克木、父克子之類。害指六害，子未相害、丑午相害之類，刑指三刑、四刑。沖為六衝，四沖，此四者能傷身，能敗德，能制伏，能壞事，所以以秋霜殺草來比喻。生扶拱合，用神見之吉，忌神見之凶，克害刑沖，用神見之凶，而忌神見之反為吉。不能一概而論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長生帝旺，爭如金谷之園；死墓絕空，乃是泥犁之地。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長生、帝旺、死、墓、絕均為十二宮中之神。十二宮指長生、沐浴、冠帶、臨官、帝旺、衰、病、死、墓、絕、胎、養，以人從胚胎到出生到消亡的十二個環節來比喻事物的不同發展階段。空為旬空、空亡。金谷園，晉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.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石崇在金谷澗建的園林，用金谷園來比喻富貴強盛。泥犁，梵語，就是地獄。以此言其凶。黃金策行文多用典，以下不注。六爻遇長生、帝旺、雖衰弱也作有氣論。如推成事，帝旺主速成，長生較遲緩。因長生就象人剛一下生，尚未強壯，帝旺好象人到了壯年，其力進銳。六爻遇死、墓、絕、空，則主陷溺，雖得時旺相也不能成事，但凶神遇之則吉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日辰為六爻之主宰，喜其滅項以安劉。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日辰是卜筮之主，不看日辰則不知卦中吉凶輕重。日辰能衝動安靜之爻，對動爻能制，對凶神能抑之，對旺相能挫，對衰者能扶，對生合者能破。古人說，日辰能救事、能壞事。如占文書，以父母爻為用神，卦中如有財爻發動，財克父母，文書不成。但若得日辰克住財爻，或衝散財爻，財爻則不能去傷害父母，故得文書有氣，其事可成。這是日辰救事。又如占子孫，卦中父母不動，子孫爻不空，本為吉兆，但如被日辰沖扶父母，父母就能克害子孫，則變吉為凶，這是日辰壞事。總之日辰扶持用爻則吉，扶持忌爻則凶，日辰克制忌爻則吉，克制用爻則凶。）</w:t>
      </w:r>
    </w:p>
    <w:p w:rsidR="00F50D2B" w:rsidRPr="00F50D2B" w:rsidRDefault="00F50D2B" w:rsidP="00F50D2B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月建乃萬卜之提綱，豈可助桀為虐。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（月建與日辰一樣，都能生扶拱合衝剋刑害用爻，如求財，卦中無財，月建是財，以後終須可得。若卦中有財，月建克財，定主艱難，須過此一月才能得到。但月建和日辰又是有分別的，月建主要確定用爻的旺相休囚及月破與否，日辰主要定用爻的生旺墓絕空等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最惡者歲君，宜靜而不宜動。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（本年太歲之爻為歲君，如甲申年，卦中出現申爻，即為歲君，這一爻宜靜不宜動，如此爻發動衝剋世、身、用爻，主災厄不利，一年之中多不寧靜，如被日辰、動爻衝起，主有災患。）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最要者身位，喜扶而不喜傷。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身，即月卦身。成卦之後，先看卦身現與不現，與月建、日辰、動爻有無干涉，則吉凶可見。卜易以身為最要，不可不看。如占得困卦，身爻在午，因卦午火為官鬼，旺則有官事系身，衰則主有疾病。卦身占事為事體，占人為人身，喜生扶拱合，不喜傷，傷即刑衝剋害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世為己，應為人，大宜契合；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（世應為賓主之象，世為自己，應為他人。求謀用事，世與應生合比和，則有成就，若刑衝剋害，必主艱難。）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動為始，變為終，最怕交爭。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（交、重為變爻，為動。動則陰爻變陽爻、陽爻變陰爻。占事以動爻為事之始，以變出爻為事之終。最怕交爭，指主事爻動變出之爻回頭克沖刑害主事爻，乃大凶之兆，即使用爻旺相，也不能稱心遂意。）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應位遭傷，不利他人之事；世爻受制，豈宜自己之謀？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（應爻受傷，不利代占，代占以應為主；世受傷，不利自占，自占以世為主。）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世應俱空，人無准實；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（世應二爻不宜在空亡之地，世空為自己不實，應空為他人不實。世應俱空，彼此皆不實，謀事必有阻節，卦若安靜，世應空合謂之失約無誠言。）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lastRenderedPageBreak/>
        <w:t>內外競發，事必翻騰。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（卦中有一二爻發動，變化有常，生克不亂，自有條理。若內外卦多爻亂動，則吉凶難定，人情無常，必主事體反覆。所以說獨發易取、亂動難尋。）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世或交重，兩目顧瞻於馬首；應如發動，一心似托於猿攀。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（世與應爻皆不宜動，世爻發動主本人三心二意，左顧右盼；應爻發動，主他人心易變遷。）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用爻有氣無他故，所作皆成；主象徒存更被傷，凡謀不遂。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用爻有氣無氣，依五行旺相休囚論。旺相為有氣，休囚為無氣。主象義與用爻同。用爻喜旺相有氣，不宜衰弱無力。若用爻有氣別無日辰、動爻刑衝剋害，為上吉好卦，隨心所欲無不稱意。主象徒存，即用爻無氣，如又被日辰、動爻克害刑沖，是大凶下卦，作事枉費心機，必無可成之理。）</w:t>
      </w:r>
    </w:p>
    <w:p w:rsidR="00F50D2B" w:rsidRPr="00F50D2B" w:rsidRDefault="00F50D2B" w:rsidP="00F50D2B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有傷須救，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傷，即是主象用爻、身世被卦中其他動爻刑衝剋害。有傷屬不吉。救，是指卦中的動爻或日辰等來克制傷害用爻之爻。如用爻為申金，卦中有午火動克申金。申金為有傷。如日辰是未，未能合住午火，午火則不能去傷害申金，謂之有救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無故勿空，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旬空，有有故而空，有無故而空。凡遇日月動爻傷克而在空亡，為有故而空，避之可也。若無刑衝剋害而身世主象自落空亡，為無故而空，大凶之兆。占病必死，占事不成，占人有難。無故而空，雖有日辰動爻生扶而無用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空逢沖而有用。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（卦爻空亡，如逢沖則必動，動則不空。所以雖空而有用。如戊午日占天時得井卦，卦中子水父母空，卻被日辰衝動，定主有雨。）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合遭破以無功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（卦中有合，所謀易遂，如兩人同心協力。唯怕奸詐小人兩邊挑撥。故凡遇合，須防刑衝剋害破合。如寅亥兩爻本相和合，若卦中戌土發動，戌土克了亥水，雖合而無用。）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自空化空，必成凶咎；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（自空，是用神自落空亡。化空，用爻動化出之爻又值旬空。用爻空亡或用爻化為空亡都是謀望無成之凶象。）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刑合克合，終見乖違。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（合中有刑，合中有克，終究為不吉之象。）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動值合而絆住，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（動爻如遇合，為合絆住，不能動，只當靜爻論。）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靜得沖而暗興。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（不動之爻為靜，靜爻如被日辰所沖，則為暗動，暗動以動爻論。）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入墓難克，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動爻入墓，不能去克他爻，他爻入墓，也不受動爻所克。如未日占卦得寅木發動，本能克卦中土爻，但未是木之墓，寅木入墓則不能去克卦中其他土爻。再如辰日占得寅木發動，辰為土之墓，寅木雖然發動，但被克者已藏於墓中，寅木仍不能克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帶旺匪空。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（爻處旺相，謂之有氣，如此爻值旬空，不以空論。可斷為雖日下受阻，過旬而成。）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有助有扶，衰弱休囚亦吉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（此指用神而言。用神衰弱本為不美，喜得日辰、月建、動爻生扶合併，而不作衰弱論。）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貪生貪合，刑衝剋害皆忘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（本來能刑衝剋害他爻之爻，貪合而不再為害，貪合忘刑，貪合忘沖，貪合忘克與貪生忘克一理，參見《闡奧歌章．碎金賦》）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lastRenderedPageBreak/>
        <w:t>別衰旺以明克合，辨動靜以定刑沖。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（克合刑沖都是有條件的：旺爻能克衰爻，衰爻克不得旺爻，旺爻合得起衰爻，衰爻合不起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旺爻。動爻能刑靜爻。靜爻不能刑動爻，動爻沖得起靜爻，靜爻沖不起動爻，日辰能害卦爻，卦爻不能害日辰等，以此類推。兩爻俱靜以旺為先，有動以動為急。上述是辨別刑衝剋合的總的原則，只有如此才能作到事歸於一而無兩端之疑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並不並、沖不沖，因多字眼；刑非刑、合非合，為少支神。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並，日辰與卦中爻相同為並。如子日占卦，卦中子為用神，則為並。如卦中子爻衰弱，因日辰並之，則為旺論，卦中只有一位子爻與日辰子才能為並，如卦中有兩個子爻，而不能成並。沖也是如此。三刑、三合，都必須三者皆見，而且兩動一靜，靜爻刑，合不起動爻，一動也刑，合不起兩靜，缺一位不能成刑、成合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爻遇令星，物難我害；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（爻，用神主事爻。令星，月建之五行。物，指能刑衝剋害用神之動爻。如果用神爻與月建的五行相同，則為爻遇令星。那本能刑衝剋害用神的動爻也不能害用神了。）</w:t>
      </w:r>
    </w:p>
    <w:p w:rsidR="00F50D2B" w:rsidRPr="00F50D2B" w:rsidRDefault="00F50D2B" w:rsidP="00F50D2B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伏居空地，事與心違。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（伏，伏神，卦中無用神，伏神又居空亡，所求之事決不能成。）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伏無提挈終徒爾，飛不摧開亦枉然。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（伏神空亡，凡事不利。伏神若不空亡，必須沖開飛神，提起伏神事方有望。）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空下伏神，易於引拔；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（伏神伏於空亡爻下，無阻攔易出。一遇日辰動爻沖合，伏神即為有用。但須注意，伏神有用，總是遲於用神的。）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制中弱主，難以維持。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（制，指受月建、日辰克制。用爻休囚又被日辰月建克制，即使有動爻生扶拱合，也無濟於事。）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日傷爻真罹其禍，爻傷日徒受其名。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（日辰能傷克卦爻，卦爻不能傷克日辰。月建與爻的關係同此。）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墓中人不沖不發，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（用爻入墓，則多阻滯，諸事費力難成。須待日辰、動爻衝剋其墓日，方可有用。）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身上鬼不去不安。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（六親中以官鬼為凶神，占得世爻臨官鬼，為身上有鬼，如果不是當官有公幹之人身上有鬼，多凶少吉，須待日辰、動爻克去官鬼才能無憂。）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德入卦而無謀不遂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（德為天干地支上下皆合，又稱龍神。以主合為妙，克合次之。遇德爻入卦為主象，所謀皆遂。）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忌臨身而多阻無成。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（忌，忌神。忌神臨身世，不論公私之事皆主阻滯而不順。忌神休囚，辦事費力，忌神旺相，事必不成。）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卦遇凶星，避之則吉；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（凶星，指刑衝剋害。避之，指用爻在旬空，受刑衝剋害之爻在旬空為避，此不為空，只是目下雖阻，過旬即成。）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爻逢忌殺，敵之無傷。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（忌殺，忌神。忌神發動，凡事不利。敵之，指得到比肩同類的幫助，以眾敵寡之義。用爻遇忌神發動，得日辰、月建、動爻拱扶，用神無有損害。）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主象休囚，怕見刑衝剋害；用爻變動，忌遭死墓絕空。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（休囚則不能敵殺。死墓絕空乃陷井之地，大凶。死不復生，絕不復續，入墓則不能出，墮空則不能起。若主象發動而化入死墓絕空之地，不問公私大小之事，皆主不成。占病逢之必死無疑。）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用化用，有用無用；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（用爻動化出之爻仍是用神，為用化用。化出的用爻有的有用、有的無用，需要分辨，一般地說，化進神有用，化退神，化自身或卦變伏吟無用。用爻自化如此，旁爻動化出用神也無濟於事。）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空化空，雖空弗空。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（動爻旬空，化出之爻又是旬空，為空化空。動爻值空和動爻化空，都不是真空，出了此旬，即為有用。）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養主狐疑，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（養，十二宮之第十二位。用神化入此爻主凡事未決，狐疑不定。）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墓多暗昧。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（墓，十二宮之第九位。凶爻要入墓，吉爻不要入墓。墓為沉滯、暗昧不明之象。用神帶刑動入墓者，占病必死，占訟入獄，參看《通玄妙論．隨官入墓》）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化病兮傷損，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（病，十二宮第七位，與長生對沖。用神化入病爻，凡事有損：占病未痊，占物不中，占藥不效，占文書有破綻，占行人未回，占身命帶疾，占婦人必不貞潔，占容貌必有破損。）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化胎兮勾連。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（胎，十二宮第十一位，主遲滯不響快，占行人主象化胎，必有羈絆未能動身。占盜賊，失脫，若官鬼化入胎爻，主內外勾連。）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凶化長生，熾而未散；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（用神化為長生，主吉，只是成事稍遲，不如帝旺來得快。但是凶爻化為長生，則禍根已萌，有日漸增長之勢。如占病，子孫化長生病漸減，如官鬼化長生，日加沉重，直至墓絕日，其勢始殺。）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lastRenderedPageBreak/>
        <w:t>吉連沐浴，敗而不成。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（沐浴，十二宮之第二位，又稱敗神、主凶。金敗在午，木敗在子，火敗在卯，水土敗在酉。用神化入敗爻凶，忌爻化入敗爻不成凶。）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戒回頭之克我，勿反德以扶人。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（回頭克是用神自化出忌神，忌神反來克用神。用神發動化出之爻不合世而合應，不合用爻，而合旁爻，為反德以扶人，都是損己利人之象，所求不成。）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惡曜孤寒，怕日辰之並起。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（惡曜，指刑衝剋害之爻。如無氣或孤立無助，不能傷用神。惟怕日辰扶並惡曜，孤寒得助，終不免受其害。如再值月建更為可怕。）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用爻重迭，喜墓庫之收藏。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用爻重迭為太過，如無日辰月建，動爻損之，則須入墓，墓也為庫。如丁丑日占財得益之萃卦，卦中有兩重財爻，初九、上九又化出兩重財爻，日辰又是財，為太過、無濟於事。喜得世上有辰爻為財庫，可受此財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事阻隔兮間發，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（間爻發動，事有阻隔。）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心退悔兮世空。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（世爻旬空，是本人有退悔之意，不能勇往精進促其事成。）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卦爻發動，須看交重；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（卦爻發動有兩種情況，一是遇交，由陰變陽；一是遇重，由陽變陰。交主未來，重主過去。如占逃亡，卦有父動，主有音信，若由交而動，須等人來報信；若由重而動，可斷信已先知。其他仿此。）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動變比和，當明進退。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（動變比合，即木爻變出木爻之類。須分別進神和退神，向未來方向變為進，向已過方向為退。以木為例，寅木化卯木為進神，卯木化寅木為退神。進主吉凶其勢倍增，退主吉凶漸減其威。）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lastRenderedPageBreak/>
        <w:t>殺生身莫將吉斷，用克世勿作凶看，蓋生中有刑害之兩防，而合處有克傷之一慮。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專談卜易之活法。一般來說世身喜生合而惡傷克，但有變易的情況。如日辰，動爻來生合世、身，而日辰又是用神的忌神，世身為我，雖然日辰、動爻來生我，對我是無用的，因為忌神克用為凶。用神克世身，是事來趕我，是易成易就之象，雖然為克，但不能以凶斷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刑害不宜臨用，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（刑爻為主象，必主不利，占事事不成，占物物不好，占病人必死，占人人有疾等。害爻為主象，必壞大事。）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死絕豈可持身；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（死絕即十二宮中第八位、第十位。死絕二爻臨持世身主象者，必不利。占人有難，占病無救，占醫無效，占事不濟。）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動逢沖而事散，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對於沖，不可執一而論。旬空安靜之爻逢沖為起，起則有用，旬空發動之爻逢沖為實，安靜不空之爻逢沖為暗動，發動不空之爻逢沖為散、為脫。此種動爻逢沖，所占之事散脫不成，吉事不成吉，凶事不成凶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絕逢生而事成。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（此談絕處逢生，詳見《通玄妙論．絕處逢生》）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如逢合住，須衝破以成功；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（卦中用爻遇日辰合住，或兩爻自相合住，不論喜忌，皆不見效。須待衝破或克破合爻，然後吉者成吉，凶者成凶。）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若遇休囚，必生旺而成事。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談期日之法。期日，即予測事成之日期，需靈活圓變，才無差誤，上節已談用爻合住以衝破日斷，此節說用爻休囚，當以旺相之日斷。期日法尚有，用爻旺相不動，以衝動月日斷；用爻有氣發動，以合日斷，或以本日斷；用爻受制，以制殺月日斷；用爻得時旺動，又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遇生扶，此為太旺，應以墓庫月日斷；用爻無氣發動而遇生扶，即以生扶之月日斷；用爻入墓，則以破墓月日斷；用爻空亡，以衝動月日斷；用爻旺空，或空而逢沖、逢並、逢動者，以過旬斷；若占散事，應以用爻死墓絕日斷等等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速則動而克世，緩則靜而生身。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（此節專談期日的急緩。以用爻動靜生克定成日的遲速緩急。動而克世主速，靜而生身主緩。如占來人，若用神動而克世，則速到，用神動而生世則遲到，如靜而生世，就更晚了。）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父亡而事無頭緒，福隱而事不稱心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占法曰：「卦無父母無頭緒，卦無子孫不喜悅，」父母為主事之神，子孫為福德喜慶之神。此節談公事看文書，文書即父母爻，私事看福德，福德即子孫爻。凡占功名，公門、公事，以文書為頭緒，如卦上父母爻空，則事不確實，無有頭緒可尋。占私事，以福德子孫為解憂喜悅之神，如卦中子孫爻伏而不現，事不稱意，有憂無喜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鬼雖禍災，伏猶無氣；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（官鬼為禍害，但卦中不可無。參見《通玄妙論．無鬼無氣》）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子雖福德，多反無功。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（子孫爻雖為福德之神，但卦中不宜重迭、過多，多則雜，雜則亂，亂而不專。所以說多反無功。）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究父母，推為體統；論官鬼。斷作禍殃；財乃祿神；子為福德；兄弟交重，必主謀為多阻滯；卦身重迭，須知事體兩交關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節概論六親。父母、官鬼等五項，後卷還將詳論，此處僅注卦身。卦身指月卦身，為萬物之本體。若卦中有兩處卦身，必是鴛鴦求事，或事關兩處。若帶兄弟，與人同謀，兄弟克世或帶官鬼發動，必有人爭謀其事。卦身不出現，主事未有定向，卦身出現持世、合世、生世，其事已定。卦身宜出現，但不宜變動，動則須防事情有變。若是喜神不以此論。卦身遇吉神而化忌爻，主先成後敗，遇兇殺而化吉神，主先難後易。如果本卦無卦身而動爻化出卦身來，主此人來談其事。卦身持世，或在本宮內卦，屬切己之事，臨應爻，他人之事。六爻飛伏皆無卦身，其事沒有根由或無有此事。卦身空亡，諸事難成；休囚死絕，諸事無氣。世與身不能同論，卦身宜作事體看，不應作人</w:t>
      </w: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lastRenderedPageBreak/>
        <w:t>身看。若占人，卦身為所占人之身，不是來占人之身。身克世則吉，世克身則凶。身生世、合世，諸事易成；世生合卦身，其事難成。）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虎興而遇吉神，不害其為吉；龍動而逢凶曜，難掩其為凶；玄武主盜賊之事，亦必官爻；朱雀本口舌之神，然須兄弟；疾病大宜天喜，若臨兇殺，必生悲。出行最怕往亡，如系吉神終獲利，是故吉凶神殺之多端，何如生克制化之一理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此節言神殺，吉神為神，凶神為殺。作者認為不可拘於青龍為吉神、白虎為凶神、玄武為盜賊、朱雀為口舌等說法。應根據五行生剋之理靈活變通。此說甚為有理。但作為術數學研究，還應該懂得神殺的用處。大體神殺有附助的作用，大象凶，遇兇殺更凶，大象吉，遇吉神更吉。）</w:t>
      </w:r>
    </w:p>
    <w:p w:rsidR="00F50D2B" w:rsidRPr="00F50D2B" w:rsidRDefault="00F50D2B" w:rsidP="00F50D2B">
      <w:pPr>
        <w:widowControl/>
        <w:shd w:val="clear" w:color="auto" w:fill="FFFFFF"/>
        <w:spacing w:beforeAutospacing="1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嗚呼！卜易者知前則易，求占者簽後而靈：筮必誠心，何仿子日。</w:t>
      </w:r>
    </w:p>
    <w:p w:rsidR="00F50D2B" w:rsidRPr="00F50D2B" w:rsidRDefault="00F50D2B" w:rsidP="00F50D2B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Open Sans" w:eastAsia="新細明體" w:hAnsi="Open Sans" w:cs="Open Sans"/>
          <w:color w:val="000000"/>
          <w:kern w:val="0"/>
          <w:sz w:val="27"/>
          <w:szCs w:val="27"/>
        </w:rPr>
      </w:pPr>
      <w:r w:rsidRPr="00F50D2B">
        <w:rPr>
          <w:rFonts w:ascii="Open Sans" w:eastAsia="新細明體" w:hAnsi="Open Sans" w:cs="Open Sans"/>
          <w:color w:val="000000"/>
          <w:kern w:val="0"/>
          <w:sz w:val="27"/>
          <w:szCs w:val="27"/>
        </w:rPr>
        <w:t>（卜易者要在掌握占法的基礎上靈活變通。求占者也應懂得求占之理；筮必誠心。只要誠心，可以不顧忌陰陽曆書中關於「子不問卜」的說法。）</w:t>
      </w:r>
    </w:p>
    <w:p w:rsidR="00801D72" w:rsidRPr="00801D72" w:rsidRDefault="00801D72">
      <w:pPr>
        <w:rPr>
          <w:rFonts w:hint="eastAsia"/>
        </w:rPr>
      </w:pPr>
    </w:p>
    <w:sectPr w:rsidR="00801D72" w:rsidRPr="00801D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72"/>
    <w:rsid w:val="00614318"/>
    <w:rsid w:val="00801D72"/>
    <w:rsid w:val="009C0172"/>
    <w:rsid w:val="00F5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BF172"/>
  <w15:chartTrackingRefBased/>
  <w15:docId w15:val="{8DC0FC77-9F1D-4C80-8D43-231487BA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801D72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17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01D72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field">
    <w:name w:val="field"/>
    <w:basedOn w:val="a0"/>
    <w:rsid w:val="00801D72"/>
  </w:style>
  <w:style w:type="paragraph" w:styleId="Web">
    <w:name w:val="Normal (Web)"/>
    <w:basedOn w:val="a"/>
    <w:uiPriority w:val="99"/>
    <w:semiHidden/>
    <w:unhideWhenUsed/>
    <w:rsid w:val="00801D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801D72"/>
    <w:rPr>
      <w:color w:val="0000FF"/>
      <w:u w:val="single"/>
    </w:rPr>
  </w:style>
  <w:style w:type="character" w:styleId="a4">
    <w:name w:val="Strong"/>
    <w:basedOn w:val="a0"/>
    <w:uiPriority w:val="22"/>
    <w:qFormat/>
    <w:rsid w:val="00801D72"/>
    <w:rPr>
      <w:b/>
      <w:bCs/>
    </w:rPr>
  </w:style>
  <w:style w:type="character" w:styleId="a5">
    <w:name w:val="Unresolved Mention"/>
    <w:basedOn w:val="a0"/>
    <w:uiPriority w:val="99"/>
    <w:semiHidden/>
    <w:unhideWhenUsed/>
    <w:rsid w:val="009C0172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semiHidden/>
    <w:rsid w:val="009C0172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87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4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52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3279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4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12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yfate.biz/typography/i-ching-divination/i-ching-top-level/3157-%E5%8D%81%E4%B8%80%E8%AC%9B-%E9%BB%83%E9%87%91%E7%AD%96%E7%B8%BD%E8%AB%96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2023-08-17T04:38:00Z</dcterms:created>
  <dcterms:modified xsi:type="dcterms:W3CDTF">2023-08-17T04:45:00Z</dcterms:modified>
</cp:coreProperties>
</file>